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1302" w14:textId="77777777" w:rsidR="00777F5E" w:rsidRDefault="00777F5E" w:rsidP="00777F5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>
        <w:rPr>
          <w:lang w:val="fr-CA"/>
        </w:rPr>
        <w:object w:dxaOrig="1440" w:dyaOrig="1440" w14:anchorId="6803F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85pt;margin-top:-45.45pt;width:320.1pt;height:28.05pt;z-index:251663360;mso-wrap-edited:f" wrapcoords="3572 1580 2041 2634 170 7376 170 11590 2381 19493 5272 20020 11055 20020 17008 20020 21260 12117 21600 4215 18709 2107 9524 1580 3572 1580" o:allowincell="f" fillcolor="window">
            <v:imagedata r:id="rId4" o:title=""/>
          </v:shape>
          <o:OLEObject Type="Embed" ProgID="Word.Picture.8" ShapeID="_x0000_s1027" DrawAspect="Content" ObjectID="_1697992292" r:id="rId5"/>
        </w:object>
      </w:r>
      <w:r>
        <w:rPr>
          <w:szCs w:val="22"/>
          <w:lang w:val="fr-FR"/>
        </w:rPr>
        <w:t>CINQUANTE-ET-UNIÈME SESSION ORDINAIRE</w:t>
      </w:r>
      <w:r>
        <w:rPr>
          <w:szCs w:val="22"/>
          <w:lang w:val="fr-FR"/>
        </w:rPr>
        <w:tab/>
        <w:t>OEA/</w:t>
      </w:r>
      <w:proofErr w:type="spellStart"/>
      <w:r>
        <w:rPr>
          <w:szCs w:val="22"/>
          <w:lang w:val="fr-FR"/>
        </w:rPr>
        <w:t>Ser.P</w:t>
      </w:r>
      <w:proofErr w:type="spellEnd"/>
    </w:p>
    <w:p w14:paraId="2ED409F8" w14:textId="0494D7FB" w:rsidR="00777F5E" w:rsidRDefault="00777F5E" w:rsidP="00777F5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>
        <w:rPr>
          <w:szCs w:val="22"/>
          <w:lang w:val="fr-FR"/>
        </w:rPr>
        <w:t>Du 10 au 12 novembre 2021</w:t>
      </w:r>
      <w:r>
        <w:rPr>
          <w:szCs w:val="22"/>
          <w:lang w:val="fr-FR"/>
        </w:rPr>
        <w:tab/>
        <w:t>AG/doc.57</w:t>
      </w:r>
      <w:r>
        <w:rPr>
          <w:szCs w:val="22"/>
          <w:lang w:val="fr-FR"/>
        </w:rPr>
        <w:t>46</w:t>
      </w:r>
      <w:r>
        <w:rPr>
          <w:szCs w:val="22"/>
          <w:lang w:val="fr-FR"/>
        </w:rPr>
        <w:t>/21</w:t>
      </w:r>
    </w:p>
    <w:p w14:paraId="178F4B8F" w14:textId="5666E0C7" w:rsidR="00777F5E" w:rsidRDefault="00777F5E" w:rsidP="00777F5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>
        <w:rPr>
          <w:color w:val="0D0C12"/>
          <w:szCs w:val="22"/>
          <w:lang w:val="fr-FR"/>
        </w:rPr>
        <w:t>Guatemala</w:t>
      </w:r>
      <w:r>
        <w:rPr>
          <w:szCs w:val="22"/>
          <w:lang w:val="fr-FR"/>
        </w:rPr>
        <w:t xml:space="preserve">, République du </w:t>
      </w:r>
      <w:r>
        <w:rPr>
          <w:color w:val="0D0C12"/>
          <w:szCs w:val="22"/>
          <w:lang w:val="fr-FR"/>
        </w:rPr>
        <w:t>Guatemala</w:t>
      </w:r>
      <w:r>
        <w:rPr>
          <w:szCs w:val="22"/>
          <w:lang w:val="fr-FR"/>
        </w:rPr>
        <w:tab/>
      </w:r>
      <w:r>
        <w:rPr>
          <w:szCs w:val="22"/>
          <w:lang w:val="fr-FR"/>
        </w:rPr>
        <w:t>9</w:t>
      </w:r>
      <w:r>
        <w:rPr>
          <w:szCs w:val="22"/>
          <w:lang w:val="fr-FR"/>
        </w:rPr>
        <w:t xml:space="preserve"> novembre 2021</w:t>
      </w:r>
    </w:p>
    <w:p w14:paraId="6F5265F8" w14:textId="500C0039" w:rsidR="00777F5E" w:rsidRDefault="00777F5E" w:rsidP="00777F5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szCs w:val="22"/>
          <w:lang w:val="fr-FR"/>
        </w:rPr>
      </w:pPr>
      <w:r>
        <w:rPr>
          <w:szCs w:val="22"/>
          <w:lang w:val="fr-FR"/>
        </w:rPr>
        <w:t>VIRTUELLE</w:t>
      </w:r>
      <w:r>
        <w:rPr>
          <w:szCs w:val="22"/>
          <w:lang w:val="fr-FR"/>
        </w:rPr>
        <w:tab/>
      </w:r>
      <w:proofErr w:type="gramStart"/>
      <w:r>
        <w:rPr>
          <w:szCs w:val="22"/>
          <w:lang w:val="fr-FR"/>
        </w:rPr>
        <w:t>Original:</w:t>
      </w:r>
      <w:proofErr w:type="gramEnd"/>
      <w:r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français </w:t>
      </w:r>
    </w:p>
    <w:p w14:paraId="471EBDB3" w14:textId="77777777" w:rsidR="00777F5E" w:rsidRDefault="00777F5E" w:rsidP="00777F5E">
      <w:pPr>
        <w:ind w:right="-1109"/>
        <w:rPr>
          <w:szCs w:val="22"/>
          <w:lang w:val="fr-FR"/>
        </w:rPr>
      </w:pPr>
    </w:p>
    <w:p w14:paraId="2D4C9EE6" w14:textId="5E606099" w:rsidR="00DE5F74" w:rsidRPr="002E0971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fr-FR"/>
        </w:rPr>
      </w:pP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  <w:r w:rsidRPr="002E0971">
        <w:rPr>
          <w:szCs w:val="22"/>
          <w:lang w:val="fr-FR"/>
        </w:rPr>
        <w:tab/>
      </w:r>
    </w:p>
    <w:p w14:paraId="6F789FA4" w14:textId="77777777" w:rsidR="00DE5F74" w:rsidRPr="002E0971" w:rsidRDefault="00DE5F74" w:rsidP="008B4565">
      <w:pPr>
        <w:widowControl/>
        <w:ind w:right="-929"/>
        <w:jc w:val="left"/>
        <w:rPr>
          <w:szCs w:val="22"/>
          <w:lang w:val="fr-FR"/>
        </w:rPr>
      </w:pPr>
    </w:p>
    <w:p w14:paraId="019143DD" w14:textId="3266AB3E" w:rsidR="00DE5F74" w:rsidRPr="002E0971" w:rsidRDefault="00DE5F74" w:rsidP="008B4565">
      <w:pPr>
        <w:widowControl/>
        <w:ind w:right="-929"/>
        <w:jc w:val="left"/>
        <w:rPr>
          <w:szCs w:val="22"/>
          <w:lang w:val="fr-FR"/>
        </w:rPr>
      </w:pPr>
    </w:p>
    <w:p w14:paraId="27C44550" w14:textId="2FA3D519" w:rsidR="001E384A" w:rsidRPr="002E0971" w:rsidRDefault="001E384A" w:rsidP="008B4565">
      <w:pPr>
        <w:widowControl/>
        <w:ind w:right="-929"/>
        <w:jc w:val="left"/>
        <w:rPr>
          <w:szCs w:val="22"/>
          <w:lang w:val="fr-FR"/>
        </w:rPr>
      </w:pPr>
    </w:p>
    <w:p w14:paraId="3B32DB0D" w14:textId="290A59B1" w:rsidR="001E384A" w:rsidRPr="002E0971" w:rsidRDefault="001E384A" w:rsidP="008B4565">
      <w:pPr>
        <w:widowControl/>
        <w:ind w:right="-929"/>
        <w:jc w:val="left"/>
        <w:rPr>
          <w:szCs w:val="22"/>
          <w:lang w:val="fr-FR"/>
        </w:rPr>
      </w:pPr>
    </w:p>
    <w:p w14:paraId="0D1F9839" w14:textId="101F69AC" w:rsidR="001E384A" w:rsidRPr="002E0971" w:rsidRDefault="001E384A" w:rsidP="008B4565">
      <w:pPr>
        <w:widowControl/>
        <w:ind w:right="-929"/>
        <w:jc w:val="left"/>
        <w:rPr>
          <w:szCs w:val="22"/>
          <w:lang w:val="fr-FR"/>
        </w:rPr>
      </w:pPr>
    </w:p>
    <w:p w14:paraId="2025B059" w14:textId="60EAF709" w:rsidR="001E384A" w:rsidRPr="002E0971" w:rsidRDefault="001E384A" w:rsidP="008B4565">
      <w:pPr>
        <w:widowControl/>
        <w:ind w:right="-929"/>
        <w:jc w:val="left"/>
        <w:rPr>
          <w:szCs w:val="22"/>
          <w:lang w:val="fr-FR"/>
        </w:rPr>
      </w:pPr>
    </w:p>
    <w:p w14:paraId="572F427A" w14:textId="77777777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2AB8FD44" w14:textId="77777777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3C9FA8B7" w14:textId="77777777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42C0DA20" w14:textId="6C5978DA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3F7E3A08" w14:textId="77777777" w:rsidR="008B4565" w:rsidRPr="002E0971" w:rsidRDefault="008B4565" w:rsidP="008B4565">
      <w:pPr>
        <w:widowControl/>
        <w:ind w:right="-929"/>
        <w:jc w:val="center"/>
        <w:rPr>
          <w:szCs w:val="22"/>
          <w:lang w:val="fr-FR"/>
        </w:rPr>
      </w:pPr>
    </w:p>
    <w:p w14:paraId="049C9C37" w14:textId="0721A793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312671B8" w14:textId="77777777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0073D59F" w14:textId="77777777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03131973" w14:textId="4E32ED4F" w:rsidR="001827A3" w:rsidRPr="002E0971" w:rsidRDefault="00C4374B" w:rsidP="00C4374B">
      <w:pPr>
        <w:widowControl/>
        <w:ind w:right="-29"/>
        <w:jc w:val="center"/>
        <w:rPr>
          <w:szCs w:val="22"/>
          <w:lang w:val="fr-FR"/>
        </w:rPr>
      </w:pPr>
      <w:r w:rsidRPr="002E0971">
        <w:rPr>
          <w:szCs w:val="22"/>
          <w:lang w:val="fr-FR"/>
        </w:rPr>
        <w:t xml:space="preserve">NOTE DE LA MISSION PERMANENTE D’HAÏTI PAR LAQUELLE ELLE TRANSMET </w:t>
      </w:r>
      <w:r w:rsidR="002E0971">
        <w:rPr>
          <w:szCs w:val="22"/>
          <w:lang w:val="fr-FR"/>
        </w:rPr>
        <w:br/>
      </w:r>
      <w:r w:rsidR="001E384A" w:rsidRPr="002E0971">
        <w:rPr>
          <w:szCs w:val="22"/>
          <w:lang w:val="fr-FR"/>
        </w:rPr>
        <w:t>UN PROJET DE DÉCLARATION CONCERNANT LA SITUATION EN HAÏTI P</w:t>
      </w:r>
      <w:r w:rsidRPr="002E0971">
        <w:rPr>
          <w:szCs w:val="22"/>
          <w:lang w:val="fr-FR"/>
        </w:rPr>
        <w:t xml:space="preserve">OUR </w:t>
      </w:r>
      <w:r w:rsidR="002E0971">
        <w:rPr>
          <w:szCs w:val="22"/>
          <w:lang w:val="fr-FR"/>
        </w:rPr>
        <w:br/>
      </w:r>
      <w:r w:rsidRPr="002E0971">
        <w:rPr>
          <w:szCs w:val="22"/>
          <w:lang w:val="fr-FR"/>
        </w:rPr>
        <w:t xml:space="preserve">EXAMEN AU TITRE DU POINT CORRESPONDANT DE L’ORDRE DU JOUR DE LA CINQUANTE-ET-UNIÈME SESSION ORDINAIRE DE L’ASSEMBLÉE GÉNÉRALE </w:t>
      </w:r>
    </w:p>
    <w:p w14:paraId="41071073" w14:textId="470EDF53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710AD6A7" w14:textId="77777777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  <w:sectPr w:rsidR="001E384A" w:rsidRPr="002E0971" w:rsidSect="00DE5F74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209A3AF0" w14:textId="57D3BD1D" w:rsidR="001E384A" w:rsidRPr="002E0971" w:rsidRDefault="001E384A" w:rsidP="008B4565">
      <w:pPr>
        <w:widowControl/>
        <w:ind w:right="-929"/>
        <w:jc w:val="center"/>
        <w:rPr>
          <w:szCs w:val="22"/>
          <w:lang w:val="fr-FR"/>
        </w:rPr>
      </w:pPr>
    </w:p>
    <w:p w14:paraId="12108244" w14:textId="708B7189" w:rsidR="006D79E4" w:rsidRPr="00C4374B" w:rsidRDefault="00C4374B" w:rsidP="008B4565">
      <w:pPr>
        <w:rPr>
          <w:szCs w:val="22"/>
          <w:lang w:val="fr-FR"/>
        </w:rPr>
      </w:pPr>
      <w:r w:rsidRPr="002E0971">
        <w:rPr>
          <w:szCs w:val="22"/>
          <w:lang w:val="fr-FR"/>
        </w:rPr>
        <w:t xml:space="preserve">Cliquer sur le lien pour accéder à la </w:t>
      </w:r>
      <w:hyperlink r:id="rId6" w:history="1">
        <w:r w:rsidR="008815AC" w:rsidRPr="002E0971">
          <w:rPr>
            <w:rStyle w:val="Hyperlink"/>
            <w:szCs w:val="22"/>
            <w:lang w:val="fr-FR"/>
          </w:rPr>
          <w:t>Not</w:t>
        </w:r>
        <w:r w:rsidRPr="002E0971">
          <w:rPr>
            <w:rStyle w:val="Hyperlink"/>
            <w:szCs w:val="22"/>
            <w:lang w:val="fr-FR"/>
          </w:rPr>
          <w:t>e</w:t>
        </w:r>
        <w:r w:rsidR="008815AC" w:rsidRPr="002E0971">
          <w:rPr>
            <w:rStyle w:val="Hyperlink"/>
            <w:szCs w:val="22"/>
            <w:lang w:val="fr-FR"/>
          </w:rPr>
          <w:t xml:space="preserve"> de la Mis</w:t>
        </w:r>
        <w:r w:rsidRPr="002E0971">
          <w:rPr>
            <w:rStyle w:val="Hyperlink"/>
            <w:szCs w:val="22"/>
            <w:lang w:val="fr-FR"/>
          </w:rPr>
          <w:t>sion p</w:t>
        </w:r>
        <w:r w:rsidR="008815AC" w:rsidRPr="002E0971">
          <w:rPr>
            <w:rStyle w:val="Hyperlink"/>
            <w:szCs w:val="22"/>
            <w:lang w:val="fr-FR"/>
          </w:rPr>
          <w:t xml:space="preserve">ermanente </w:t>
        </w:r>
        <w:r w:rsidRPr="002E0971">
          <w:rPr>
            <w:rStyle w:val="Hyperlink"/>
            <w:szCs w:val="22"/>
            <w:lang w:val="fr-FR"/>
          </w:rPr>
          <w:t>d’Haïti</w:t>
        </w:r>
      </w:hyperlink>
    </w:p>
    <w:p w14:paraId="3E82EFC6" w14:textId="77777777" w:rsidR="00285DFB" w:rsidRPr="002E0971" w:rsidRDefault="00285DFB" w:rsidP="008B4565">
      <w:pPr>
        <w:rPr>
          <w:szCs w:val="22"/>
          <w:lang w:val="fr-FR"/>
        </w:rPr>
        <w:sectPr w:rsidR="00285DFB" w:rsidRPr="002E0971" w:rsidSect="001E384A">
          <w:type w:val="oddPage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7F206099" w14:textId="77777777" w:rsidR="00285DFB" w:rsidRPr="008B4565" w:rsidRDefault="00285DFB" w:rsidP="008B4565">
      <w:pPr>
        <w:jc w:val="center"/>
        <w:rPr>
          <w:bCs/>
          <w:szCs w:val="22"/>
          <w:lang w:val="fr-CA"/>
        </w:rPr>
      </w:pPr>
      <w:r w:rsidRPr="008B4565">
        <w:rPr>
          <w:bCs/>
          <w:szCs w:val="22"/>
          <w:lang w:val="fr-CA"/>
        </w:rPr>
        <w:lastRenderedPageBreak/>
        <w:t xml:space="preserve">PROJET DE DÉCLARATION SUR </w:t>
      </w:r>
    </w:p>
    <w:p w14:paraId="1E66D54C" w14:textId="1826B835" w:rsidR="00285DFB" w:rsidRPr="008B4565" w:rsidRDefault="00285DFB" w:rsidP="008B4565">
      <w:pPr>
        <w:jc w:val="center"/>
        <w:rPr>
          <w:bCs/>
          <w:szCs w:val="22"/>
          <w:lang w:val="fr-CA"/>
        </w:rPr>
      </w:pPr>
      <w:r w:rsidRPr="008B4565">
        <w:rPr>
          <w:bCs/>
          <w:szCs w:val="22"/>
          <w:lang w:val="fr-CA"/>
        </w:rPr>
        <w:t>LA SITUATION EN HAÏTI</w:t>
      </w:r>
    </w:p>
    <w:p w14:paraId="20758F04" w14:textId="34420115" w:rsidR="00285DFB" w:rsidRDefault="00285DFB" w:rsidP="008B4565">
      <w:pPr>
        <w:jc w:val="center"/>
        <w:rPr>
          <w:bCs/>
          <w:szCs w:val="22"/>
          <w:lang w:val="fr-CA"/>
        </w:rPr>
      </w:pPr>
    </w:p>
    <w:p w14:paraId="6E2AF12A" w14:textId="77777777" w:rsidR="008B4565" w:rsidRPr="008B4565" w:rsidRDefault="008B4565" w:rsidP="008B4565">
      <w:pPr>
        <w:jc w:val="center"/>
        <w:rPr>
          <w:bCs/>
          <w:szCs w:val="22"/>
          <w:lang w:val="fr-CA"/>
        </w:rPr>
      </w:pPr>
    </w:p>
    <w:p w14:paraId="7D89B77F" w14:textId="77777777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/>
        </w:rPr>
        <w:t xml:space="preserve">1-Les ministres des Affaires étrangères et les chefs de délégation de l’OEA; </w:t>
      </w:r>
    </w:p>
    <w:p w14:paraId="7B1D49E3" w14:textId="77777777" w:rsidR="00285DFB" w:rsidRPr="008B4565" w:rsidRDefault="00285DFB" w:rsidP="008B4565">
      <w:pPr>
        <w:rPr>
          <w:color w:val="000000" w:themeColor="text1"/>
          <w:szCs w:val="22"/>
          <w:lang w:val="fr-CA"/>
        </w:rPr>
      </w:pPr>
    </w:p>
    <w:p w14:paraId="1AD73C70" w14:textId="6F1475C5" w:rsidR="00285DFB" w:rsidRPr="008B4565" w:rsidRDefault="00285DFB" w:rsidP="008B4565">
      <w:pPr>
        <w:ind w:firstLine="720"/>
        <w:rPr>
          <w:color w:val="000000" w:themeColor="text1"/>
          <w:szCs w:val="22"/>
          <w:lang w:val="fr-CA" w:eastAsia="en-US"/>
        </w:rPr>
      </w:pPr>
      <w:r w:rsidRPr="008B4565">
        <w:rPr>
          <w:color w:val="000000" w:themeColor="text1"/>
          <w:szCs w:val="22"/>
          <w:lang w:val="fr-CA" w:eastAsia="en-US"/>
        </w:rPr>
        <w:t>2-</w:t>
      </w:r>
      <w:r w:rsidR="008B4565" w:rsidRPr="008B4565">
        <w:rPr>
          <w:b/>
          <w:color w:val="000000" w:themeColor="text1"/>
          <w:szCs w:val="22"/>
          <w:lang w:val="fr-CA" w:eastAsia="en-US"/>
        </w:rPr>
        <w:t xml:space="preserve">RAPPELLENT </w:t>
      </w:r>
      <w:r w:rsidRPr="008B4565">
        <w:rPr>
          <w:color w:val="000000" w:themeColor="text1"/>
          <w:szCs w:val="22"/>
          <w:lang w:val="fr-CA" w:eastAsia="en-US"/>
        </w:rPr>
        <w:t>la résolution CP/RES, 1168 (2315/21) du 17 mars 2021 établissant la Mission de bons offices ayant pour mandat de faciliter le dialogue politique en vue de conduire à des élections libres et équitables, et ayant présenté son rapport au Conseil permanent le 30 juin 2021;</w:t>
      </w:r>
    </w:p>
    <w:p w14:paraId="14475BC0" w14:textId="77777777" w:rsidR="00285DFB" w:rsidRPr="008B4565" w:rsidRDefault="00285DFB" w:rsidP="008B4565">
      <w:pPr>
        <w:rPr>
          <w:color w:val="000000" w:themeColor="text1"/>
          <w:szCs w:val="22"/>
          <w:lang w:val="fr-CA" w:eastAsia="en-US"/>
        </w:rPr>
      </w:pPr>
    </w:p>
    <w:p w14:paraId="144D5061" w14:textId="0D39118B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/>
        </w:rPr>
        <w:t xml:space="preserve"> </w:t>
      </w:r>
      <w:r w:rsidRPr="008B4565">
        <w:rPr>
          <w:color w:val="000000" w:themeColor="text1"/>
          <w:szCs w:val="22"/>
          <w:lang w:val="fr-CA" w:eastAsia="en-US"/>
        </w:rPr>
        <w:t>3-</w:t>
      </w:r>
      <w:r w:rsidR="008B4565" w:rsidRPr="008B4565">
        <w:rPr>
          <w:b/>
          <w:color w:val="000000" w:themeColor="text1"/>
          <w:szCs w:val="22"/>
          <w:lang w:val="fr-CA" w:eastAsia="en-US"/>
        </w:rPr>
        <w:t xml:space="preserve">RAPPELLENT AUSSI QUE </w:t>
      </w:r>
      <w:r w:rsidRPr="008B4565">
        <w:rPr>
          <w:color w:val="000000" w:themeColor="text1"/>
          <w:szCs w:val="22"/>
          <w:lang w:val="fr-CA" w:eastAsia="en-US"/>
        </w:rPr>
        <w:t>la Charte de l'Organisation des États américains reconnait que la démocratie représentative est indispensable à la stabilité, à la paix et au développement de la région;</w:t>
      </w:r>
      <w:r w:rsidRPr="008B4565">
        <w:rPr>
          <w:color w:val="000000" w:themeColor="text1"/>
          <w:szCs w:val="22"/>
          <w:lang w:val="fr-CA"/>
        </w:rPr>
        <w:t xml:space="preserve"> </w:t>
      </w:r>
    </w:p>
    <w:p w14:paraId="34FACBAB" w14:textId="77777777" w:rsidR="00285DFB" w:rsidRPr="008B4565" w:rsidRDefault="00285DFB" w:rsidP="008B4565">
      <w:pPr>
        <w:rPr>
          <w:color w:val="000000" w:themeColor="text1"/>
          <w:szCs w:val="22"/>
          <w:lang w:val="fr-CA"/>
        </w:rPr>
      </w:pPr>
    </w:p>
    <w:p w14:paraId="48C63B5C" w14:textId="5C708826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 w:eastAsia="en-US"/>
        </w:rPr>
        <w:t>4-</w:t>
      </w:r>
      <w:r w:rsidRPr="008B4565">
        <w:rPr>
          <w:b/>
          <w:color w:val="000000" w:themeColor="text1"/>
          <w:szCs w:val="22"/>
          <w:lang w:val="fr-CA" w:eastAsia="en-US"/>
        </w:rPr>
        <w:t xml:space="preserve">Réitérent les recommandations </w:t>
      </w:r>
      <w:r w:rsidRPr="008B4565">
        <w:rPr>
          <w:color w:val="000000" w:themeColor="text1"/>
          <w:szCs w:val="22"/>
          <w:lang w:val="fr-CA" w:eastAsia="en-US"/>
        </w:rPr>
        <w:t>identifiées dans le rapport de la Mission de bons offices, tout particulièrement la nécessité de prendre des mesures urgentes pour rétablir un climat sécuritaire;</w:t>
      </w:r>
      <w:r w:rsidRPr="008B4565">
        <w:rPr>
          <w:color w:val="000000" w:themeColor="text1"/>
          <w:szCs w:val="22"/>
          <w:lang w:val="fr-CA"/>
        </w:rPr>
        <w:t xml:space="preserve"> </w:t>
      </w:r>
    </w:p>
    <w:p w14:paraId="6AA50BEA" w14:textId="77777777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</w:p>
    <w:p w14:paraId="38E44842" w14:textId="17A7C4DE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/>
        </w:rPr>
        <w:t>5-</w:t>
      </w:r>
      <w:r w:rsidR="008B4565" w:rsidRPr="008B4565">
        <w:rPr>
          <w:color w:val="000000" w:themeColor="text1"/>
          <w:szCs w:val="22"/>
          <w:lang w:val="fr-CA"/>
        </w:rPr>
        <w:t>DÉCLARENT</w:t>
      </w:r>
      <w:r w:rsidRPr="008B4565">
        <w:rPr>
          <w:color w:val="000000" w:themeColor="text1"/>
          <w:szCs w:val="22"/>
          <w:lang w:val="fr-CA"/>
        </w:rPr>
        <w:t xml:space="preserve"> être vivement préoccupés par l'aggravation de la crise politique, économique, sociale, sécuritaire et humanitaire en Haïti et le grave impact de celle-ci sur la stabilité de la région. </w:t>
      </w:r>
    </w:p>
    <w:p w14:paraId="3D9C8336" w14:textId="1FAF9687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</w:p>
    <w:p w14:paraId="37665926" w14:textId="11026CB5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 w:eastAsia="en-US"/>
        </w:rPr>
        <w:t>6-</w:t>
      </w:r>
      <w:r w:rsidR="008B4565" w:rsidRPr="008B4565">
        <w:rPr>
          <w:color w:val="000000" w:themeColor="text1"/>
          <w:szCs w:val="22"/>
          <w:lang w:val="fr-CA" w:eastAsia="en-US"/>
        </w:rPr>
        <w:t xml:space="preserve">ENCOURAGENT </w:t>
      </w:r>
      <w:r w:rsidRPr="008B4565">
        <w:rPr>
          <w:color w:val="000000" w:themeColor="text1"/>
          <w:szCs w:val="22"/>
          <w:lang w:val="fr-CA" w:eastAsia="en-US"/>
        </w:rPr>
        <w:t>le gouvernement d’Haïti à assurer le bien-être de la population haïtienne, et exhortent toutes les parties prenantes à s’engager dans un dialogue sérieux et inclusif afin de trouver des solutions durables qui répondent aux aspirations du peuple haïtien.</w:t>
      </w:r>
      <w:r w:rsidRPr="008B4565">
        <w:rPr>
          <w:color w:val="000000" w:themeColor="text1"/>
          <w:szCs w:val="22"/>
          <w:lang w:val="fr-CA"/>
        </w:rPr>
        <w:t xml:space="preserve"> </w:t>
      </w:r>
    </w:p>
    <w:p w14:paraId="2669F911" w14:textId="77777777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</w:p>
    <w:p w14:paraId="71989323" w14:textId="18FE2667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 w:eastAsia="en-US"/>
        </w:rPr>
        <w:t>7-</w:t>
      </w:r>
      <w:r w:rsidR="008B4565" w:rsidRPr="008B4565">
        <w:rPr>
          <w:color w:val="000000" w:themeColor="text1"/>
          <w:szCs w:val="22"/>
          <w:lang w:val="fr-CA" w:eastAsia="en-US"/>
        </w:rPr>
        <w:t xml:space="preserve">RÉAFFIRMENT </w:t>
      </w:r>
      <w:r w:rsidRPr="008B4565">
        <w:rPr>
          <w:color w:val="000000" w:themeColor="text1"/>
          <w:szCs w:val="22"/>
          <w:lang w:val="fr-CA" w:eastAsia="en-US"/>
        </w:rPr>
        <w:t>que toute solution à la crise multidimensionnelle actuelle en Haïti nécessite les efforts de toutes les parties prenantes de la nation haïtienne, y compris le gouvernement, l'opposition, la société civile, et les secteurs privé et religieux.</w:t>
      </w:r>
      <w:r w:rsidRPr="008B4565">
        <w:rPr>
          <w:color w:val="000000" w:themeColor="text1"/>
          <w:szCs w:val="22"/>
          <w:lang w:val="fr-CA"/>
        </w:rPr>
        <w:t xml:space="preserve"> </w:t>
      </w:r>
    </w:p>
    <w:p w14:paraId="246327A4" w14:textId="77777777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</w:p>
    <w:p w14:paraId="77915B9F" w14:textId="6348CCF4" w:rsidR="00285DFB" w:rsidRPr="008B4565" w:rsidRDefault="00285DFB" w:rsidP="008B4565">
      <w:pPr>
        <w:ind w:firstLine="720"/>
        <w:rPr>
          <w:color w:val="000000" w:themeColor="text1"/>
          <w:szCs w:val="22"/>
          <w:lang w:val="fr-CA"/>
        </w:rPr>
      </w:pPr>
      <w:r w:rsidRPr="008B4565">
        <w:rPr>
          <w:color w:val="000000" w:themeColor="text1"/>
          <w:szCs w:val="22"/>
          <w:lang w:val="fr-CA" w:eastAsia="en-US"/>
        </w:rPr>
        <w:t>8-</w:t>
      </w:r>
      <w:r w:rsidR="008B4565" w:rsidRPr="008B4565">
        <w:rPr>
          <w:b/>
          <w:color w:val="000000" w:themeColor="text1"/>
          <w:szCs w:val="22"/>
          <w:lang w:val="fr-CA" w:eastAsia="en-US"/>
        </w:rPr>
        <w:t>EXHORTENT</w:t>
      </w:r>
      <w:r w:rsidR="008B4565" w:rsidRPr="008B4565">
        <w:rPr>
          <w:color w:val="000000" w:themeColor="text1"/>
          <w:szCs w:val="22"/>
          <w:lang w:val="fr-CA" w:eastAsia="en-US"/>
        </w:rPr>
        <w:t xml:space="preserve"> </w:t>
      </w:r>
      <w:r w:rsidRPr="008B4565">
        <w:rPr>
          <w:color w:val="000000" w:themeColor="text1"/>
          <w:szCs w:val="22"/>
          <w:lang w:val="fr-CA" w:eastAsia="en-US"/>
        </w:rPr>
        <w:t>l'Organisation des États américains et la communauté internationale à continuer d'accompagner les autorités haïtiennes dans leurs efforts visant à rétablir la sécurité, à lutter contre l’impunité, et à défendre les droits de la personne en Haïti, en plus d’apporter leur concours à la préparation d’élections libres, équitables et transparentes sous observation internationale.</w:t>
      </w:r>
      <w:r w:rsidRPr="008B4565">
        <w:rPr>
          <w:color w:val="000000" w:themeColor="text1"/>
          <w:szCs w:val="22"/>
          <w:lang w:val="fr-CA"/>
        </w:rPr>
        <w:t xml:space="preserve"> </w:t>
      </w:r>
    </w:p>
    <w:p w14:paraId="049016ED" w14:textId="7B167BD9" w:rsidR="00285DFB" w:rsidRPr="008B4565" w:rsidRDefault="00285DFB" w:rsidP="008B4565">
      <w:pPr>
        <w:rPr>
          <w:color w:val="000000" w:themeColor="text1"/>
          <w:szCs w:val="22"/>
          <w:lang w:val="fr-CA"/>
        </w:rPr>
      </w:pPr>
    </w:p>
    <w:p w14:paraId="78263AB1" w14:textId="17C28B29" w:rsidR="00285DFB" w:rsidRPr="008B4565" w:rsidRDefault="00285DFB" w:rsidP="008B4565">
      <w:pPr>
        <w:ind w:firstLine="720"/>
        <w:rPr>
          <w:color w:val="000000" w:themeColor="text1"/>
          <w:szCs w:val="22"/>
          <w:lang w:val="fr-FR"/>
        </w:rPr>
      </w:pPr>
      <w:r w:rsidRPr="008B4565">
        <w:rPr>
          <w:color w:val="000000" w:themeColor="text1"/>
          <w:szCs w:val="22"/>
          <w:lang w:val="fr-CA"/>
        </w:rPr>
        <w:t>9-</w:t>
      </w:r>
      <w:r w:rsidR="008B4565" w:rsidRPr="008B4565">
        <w:rPr>
          <w:b/>
          <w:color w:val="000000" w:themeColor="text1"/>
          <w:szCs w:val="22"/>
          <w:lang w:val="fr-CA"/>
        </w:rPr>
        <w:t xml:space="preserve">RÉAFFIRMENT </w:t>
      </w:r>
      <w:r w:rsidRPr="008B4565">
        <w:rPr>
          <w:color w:val="000000" w:themeColor="text1"/>
          <w:szCs w:val="22"/>
          <w:lang w:val="fr-CA"/>
        </w:rPr>
        <w:t>leur engagement envers le peuple haïtien dans leur détermination à résoudre la grave crise humanitaire qui sévit dans le pays, aggravée par la pandémie de Covid-19 et les désastres naturels, et à travailler au développement d'un avenir stable, prospère et sécuritaire en Haïti.</w:t>
      </w:r>
      <w:r w:rsidRPr="008B4565">
        <w:rPr>
          <w:color w:val="000000" w:themeColor="text1"/>
          <w:szCs w:val="22"/>
          <w:lang w:val="fr-FR"/>
        </w:rPr>
        <w:t xml:space="preserve"> </w:t>
      </w:r>
    </w:p>
    <w:p w14:paraId="27C8A622" w14:textId="77777777" w:rsidR="00285DFB" w:rsidRPr="008B4565" w:rsidRDefault="00285DFB" w:rsidP="008B4565">
      <w:pPr>
        <w:ind w:firstLine="720"/>
        <w:rPr>
          <w:color w:val="000000" w:themeColor="text1"/>
          <w:szCs w:val="22"/>
          <w:lang w:val="fr-FR"/>
        </w:rPr>
      </w:pPr>
    </w:p>
    <w:p w14:paraId="219A13C8" w14:textId="73402036" w:rsidR="00285DFB" w:rsidRPr="008B4565" w:rsidRDefault="00285DFB" w:rsidP="008B4565">
      <w:pPr>
        <w:ind w:firstLine="720"/>
        <w:rPr>
          <w:b/>
          <w:szCs w:val="22"/>
          <w:lang w:val="fr-CA" w:eastAsia="en-US"/>
        </w:rPr>
      </w:pPr>
      <w:r w:rsidRPr="008B4565">
        <w:rPr>
          <w:color w:val="000000" w:themeColor="text1"/>
          <w:szCs w:val="22"/>
          <w:lang w:val="fr-FR" w:eastAsia="en-US"/>
        </w:rPr>
        <w:t>10.</w:t>
      </w:r>
      <w:r w:rsidRPr="008B4565">
        <w:rPr>
          <w:b/>
          <w:color w:val="000000" w:themeColor="text1"/>
          <w:szCs w:val="22"/>
          <w:lang w:val="fr-FR" w:eastAsia="en-US"/>
        </w:rPr>
        <w:t xml:space="preserve"> </w:t>
      </w:r>
      <w:r w:rsidR="008B4565" w:rsidRPr="008B4565">
        <w:rPr>
          <w:b/>
          <w:color w:val="000000" w:themeColor="text1"/>
          <w:szCs w:val="22"/>
          <w:lang w:val="fr-FR" w:eastAsia="en-US"/>
        </w:rPr>
        <w:t>E</w:t>
      </w:r>
      <w:r w:rsidR="008B4565" w:rsidRPr="008B4565">
        <w:rPr>
          <w:b/>
          <w:szCs w:val="22"/>
          <w:lang w:val="fr-CA" w:eastAsia="en-US"/>
        </w:rPr>
        <w:t>NCOURAGENT</w:t>
      </w:r>
      <w:r w:rsidR="008B4565" w:rsidRPr="008B4565">
        <w:rPr>
          <w:szCs w:val="22"/>
          <w:lang w:val="fr-CA" w:eastAsia="en-US"/>
        </w:rPr>
        <w:t xml:space="preserve"> </w:t>
      </w:r>
      <w:r w:rsidRPr="008B4565">
        <w:rPr>
          <w:szCs w:val="22"/>
          <w:lang w:val="fr-CA" w:eastAsia="en-US"/>
        </w:rPr>
        <w:t xml:space="preserve">les États membres à coopérer avec la République d’Haïti dans le cadre de l’enquête sur l’assassinat du Président </w:t>
      </w:r>
      <w:proofErr w:type="spellStart"/>
      <w:r w:rsidRPr="008B4565">
        <w:rPr>
          <w:szCs w:val="22"/>
          <w:lang w:val="fr-CA" w:eastAsia="en-US"/>
        </w:rPr>
        <w:t>Jovenel</w:t>
      </w:r>
      <w:proofErr w:type="spellEnd"/>
      <w:r w:rsidRPr="008B4565">
        <w:rPr>
          <w:szCs w:val="22"/>
          <w:lang w:val="fr-CA" w:eastAsia="en-US"/>
        </w:rPr>
        <w:t xml:space="preserve"> Moïse</w:t>
      </w:r>
      <w:r w:rsidRPr="008B4565">
        <w:rPr>
          <w:b/>
          <w:szCs w:val="22"/>
          <w:lang w:val="fr-CA" w:eastAsia="en-US"/>
        </w:rPr>
        <w:t>.</w:t>
      </w:r>
    </w:p>
    <w:p w14:paraId="4E8A23ED" w14:textId="53B4765D" w:rsidR="00285DFB" w:rsidRPr="008B4565" w:rsidRDefault="00285DFB" w:rsidP="008B4565">
      <w:pPr>
        <w:ind w:firstLine="720"/>
        <w:rPr>
          <w:b/>
          <w:szCs w:val="22"/>
          <w:lang w:val="fr-CA" w:eastAsia="en-US"/>
        </w:rPr>
      </w:pPr>
    </w:p>
    <w:p w14:paraId="6D806904" w14:textId="6EFB9DC1" w:rsidR="00285DFB" w:rsidRPr="008B4565" w:rsidRDefault="00285DFB" w:rsidP="008B4565">
      <w:pPr>
        <w:ind w:firstLine="720"/>
        <w:rPr>
          <w:color w:val="000000" w:themeColor="text1"/>
          <w:szCs w:val="22"/>
          <w:lang w:val="fr-FR" w:eastAsia="en-US"/>
        </w:rPr>
      </w:pPr>
      <w:r w:rsidRPr="008B4565">
        <w:rPr>
          <w:color w:val="000000" w:themeColor="text1"/>
          <w:szCs w:val="22"/>
          <w:lang w:val="fr-FR"/>
        </w:rPr>
        <w:t xml:space="preserve">11. </w:t>
      </w:r>
      <w:r w:rsidR="008B4565" w:rsidRPr="008B4565">
        <w:rPr>
          <w:b/>
          <w:color w:val="000000" w:themeColor="text1"/>
          <w:szCs w:val="22"/>
          <w:lang w:val="fr-FR"/>
        </w:rPr>
        <w:t>INVITENT</w:t>
      </w:r>
      <w:r w:rsidR="008B4565" w:rsidRPr="008B4565">
        <w:rPr>
          <w:color w:val="000000" w:themeColor="text1"/>
          <w:szCs w:val="22"/>
          <w:lang w:val="fr-FR"/>
        </w:rPr>
        <w:t xml:space="preserve"> </w:t>
      </w:r>
      <w:r w:rsidRPr="008B4565">
        <w:rPr>
          <w:color w:val="000000" w:themeColor="text1"/>
          <w:szCs w:val="22"/>
          <w:lang w:val="fr-FR"/>
        </w:rPr>
        <w:t>les États membres de l’Organisation à se pencher de manière urgente sur la situation actuelle en Haïti</w:t>
      </w:r>
      <w:r w:rsidRPr="008B4565">
        <w:rPr>
          <w:b/>
          <w:color w:val="000000" w:themeColor="text1"/>
          <w:szCs w:val="22"/>
          <w:lang w:val="fr-FR"/>
        </w:rPr>
        <w:t>.</w:t>
      </w:r>
      <w:r w:rsidRPr="008B4565">
        <w:rPr>
          <w:color w:val="000000" w:themeColor="text1"/>
          <w:szCs w:val="22"/>
          <w:lang w:val="fr-FR"/>
        </w:rPr>
        <w:t xml:space="preserve"> </w:t>
      </w:r>
    </w:p>
    <w:p w14:paraId="6FFC28E7" w14:textId="77777777" w:rsidR="00285DFB" w:rsidRPr="008B4565" w:rsidRDefault="00285DFB" w:rsidP="008B4565">
      <w:pPr>
        <w:ind w:firstLine="720"/>
        <w:rPr>
          <w:szCs w:val="22"/>
          <w:lang w:val="fr-FR" w:eastAsia="en-US"/>
        </w:rPr>
      </w:pPr>
    </w:p>
    <w:p w14:paraId="1E3745A6" w14:textId="65D8FC32" w:rsidR="00285DFB" w:rsidRPr="008B4565" w:rsidRDefault="00285DFB" w:rsidP="008B4565">
      <w:pPr>
        <w:rPr>
          <w:color w:val="000000" w:themeColor="text1"/>
          <w:szCs w:val="22"/>
          <w:lang w:val="fr-CA" w:eastAsia="en-US"/>
        </w:rPr>
      </w:pPr>
    </w:p>
    <w:p w14:paraId="1A43E7B3" w14:textId="4977B078" w:rsidR="00285DFB" w:rsidRPr="008B4565" w:rsidRDefault="00285DFB" w:rsidP="008B4565">
      <w:pPr>
        <w:rPr>
          <w:color w:val="000000" w:themeColor="text1"/>
          <w:szCs w:val="22"/>
          <w:lang w:val="fr-CA" w:eastAsia="en-US"/>
        </w:rPr>
      </w:pPr>
    </w:p>
    <w:p w14:paraId="6583B301" w14:textId="2511293B" w:rsidR="00285DFB" w:rsidRPr="008B4565" w:rsidRDefault="008B4565" w:rsidP="008B4565">
      <w:pPr>
        <w:rPr>
          <w:color w:val="000000" w:themeColor="text1"/>
          <w:szCs w:val="22"/>
          <w:lang w:val="fr-CA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A7E707" wp14:editId="2A2C9CCE">
            <wp:simplePos x="0" y="0"/>
            <wp:positionH relativeFrom="margin">
              <wp:align>right</wp:align>
            </wp:positionH>
            <wp:positionV relativeFrom="paragraph">
              <wp:posOffset>6223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B7805" w14:textId="7CB92FF9" w:rsidR="00285DFB" w:rsidRPr="008B4565" w:rsidRDefault="00091F82" w:rsidP="008B4565">
      <w:pPr>
        <w:rPr>
          <w:bCs/>
          <w:szCs w:val="22"/>
          <w:lang w:val="fr-CA"/>
        </w:rPr>
      </w:pPr>
      <w:r>
        <w:rPr>
          <w:bCs/>
          <w:noProof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72551F" wp14:editId="25E9281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01D875" w14:textId="5351B6BC" w:rsidR="00091F82" w:rsidRPr="00091F82" w:rsidRDefault="00091F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AG08409F01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5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801D875" w14:textId="5351B6BC" w:rsidR="00091F82" w:rsidRPr="00091F82" w:rsidRDefault="00091F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AG08409F01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5DFB" w:rsidRPr="008B4565" w:rsidSect="00091F82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74"/>
    <w:rsid w:val="00091F82"/>
    <w:rsid w:val="001827A3"/>
    <w:rsid w:val="001E384A"/>
    <w:rsid w:val="00285DFB"/>
    <w:rsid w:val="002E0971"/>
    <w:rsid w:val="006D79E4"/>
    <w:rsid w:val="00777F5E"/>
    <w:rsid w:val="008815AC"/>
    <w:rsid w:val="008B4565"/>
    <w:rsid w:val="00C4374B"/>
    <w:rsid w:val="00CE662B"/>
    <w:rsid w:val="00D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0F2FA3"/>
  <w15:chartTrackingRefBased/>
  <w15:docId w15:val="{C63BBB6A-ED8F-4D7B-8176-9721CE2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pdfs/2021/AG08409fAG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4</cp:revision>
  <dcterms:created xsi:type="dcterms:W3CDTF">2021-11-10T00:38:00Z</dcterms:created>
  <dcterms:modified xsi:type="dcterms:W3CDTF">2021-11-10T00:45:00Z</dcterms:modified>
</cp:coreProperties>
</file>